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BB1D" w14:textId="20317733" w:rsidR="00D37C19" w:rsidRPr="00316570" w:rsidRDefault="00D37C19" w:rsidP="008611E2">
      <w:pPr>
        <w:rPr>
          <w:b/>
          <w:sz w:val="28"/>
          <w:szCs w:val="22"/>
          <w:lang w:val="fr-CH"/>
        </w:rPr>
      </w:pPr>
      <w:r w:rsidRPr="00316570">
        <w:rPr>
          <w:b/>
          <w:sz w:val="28"/>
          <w:szCs w:val="22"/>
          <w:lang w:val="fr-CH"/>
        </w:rPr>
        <w:t>Information</w:t>
      </w:r>
      <w:r w:rsidR="00EB7281" w:rsidRPr="00316570">
        <w:rPr>
          <w:b/>
          <w:sz w:val="28"/>
          <w:szCs w:val="22"/>
          <w:lang w:val="fr-CH"/>
        </w:rPr>
        <w:t xml:space="preserve"> sur le suivi</w:t>
      </w:r>
      <w:r w:rsidRPr="00316570">
        <w:rPr>
          <w:b/>
          <w:sz w:val="28"/>
          <w:szCs w:val="22"/>
          <w:lang w:val="fr-CH"/>
        </w:rPr>
        <w:t xml:space="preserve"> </w:t>
      </w:r>
      <w:r w:rsidR="00EB7281" w:rsidRPr="00316570">
        <w:rPr>
          <w:b/>
          <w:sz w:val="28"/>
          <w:szCs w:val="22"/>
          <w:lang w:val="fr-CH"/>
        </w:rPr>
        <w:t xml:space="preserve">à la donneuse, </w:t>
      </w:r>
      <w:r w:rsidRPr="00316570">
        <w:rPr>
          <w:b/>
          <w:sz w:val="28"/>
          <w:szCs w:val="22"/>
          <w:lang w:val="fr-CH"/>
        </w:rPr>
        <w:t xml:space="preserve">au donneur et déclaration de consentement </w:t>
      </w:r>
      <w:r w:rsidR="00316570" w:rsidRPr="00316570">
        <w:rPr>
          <w:b/>
          <w:sz w:val="28"/>
          <w:szCs w:val="22"/>
          <w:lang w:val="fr-CH"/>
        </w:rPr>
        <w:t>au transfert de</w:t>
      </w:r>
      <w:r w:rsidR="00EB7281" w:rsidRPr="00316570">
        <w:rPr>
          <w:b/>
          <w:sz w:val="28"/>
          <w:szCs w:val="22"/>
          <w:lang w:val="fr-CH"/>
        </w:rPr>
        <w:t xml:space="preserve"> données à la banque de données de l’EBMT</w:t>
      </w:r>
    </w:p>
    <w:p w14:paraId="18073D7A" w14:textId="77777777" w:rsidR="00D37C19" w:rsidRPr="00316570" w:rsidRDefault="00D37C19" w:rsidP="008611E2">
      <w:pPr>
        <w:pStyle w:val="Textkrper"/>
        <w:tabs>
          <w:tab w:val="left" w:pos="4678"/>
        </w:tabs>
        <w:rPr>
          <w:rFonts w:cs="Arial"/>
          <w:sz w:val="22"/>
          <w:szCs w:val="22"/>
          <w:lang w:val="fr-CH"/>
        </w:rPr>
      </w:pPr>
    </w:p>
    <w:p w14:paraId="68CE2133" w14:textId="77777777" w:rsidR="00D37C19" w:rsidRPr="00316570" w:rsidRDefault="00D37C19" w:rsidP="008611E2">
      <w:pPr>
        <w:pStyle w:val="Textkrper"/>
        <w:tabs>
          <w:tab w:val="left" w:pos="4678"/>
        </w:tabs>
        <w:rPr>
          <w:rFonts w:cs="Arial"/>
          <w:sz w:val="22"/>
          <w:szCs w:val="22"/>
          <w:lang w:val="fr-CH"/>
        </w:rPr>
      </w:pPr>
    </w:p>
    <w:p w14:paraId="46DC7DFD" w14:textId="77777777" w:rsidR="00D37C19" w:rsidRPr="00316570" w:rsidRDefault="00D37C19" w:rsidP="008611E2">
      <w:pPr>
        <w:pStyle w:val="Textkrper"/>
        <w:tabs>
          <w:tab w:val="left" w:leader="dot" w:pos="3969"/>
          <w:tab w:val="left" w:pos="4253"/>
          <w:tab w:val="left" w:leader="dot" w:pos="9072"/>
        </w:tabs>
        <w:rPr>
          <w:rFonts w:cs="Arial"/>
          <w:sz w:val="22"/>
          <w:szCs w:val="22"/>
          <w:lang w:val="fr-CH"/>
        </w:rPr>
      </w:pPr>
      <w:proofErr w:type="gramStart"/>
      <w:r w:rsidRPr="00316570">
        <w:rPr>
          <w:rFonts w:cs="Arial"/>
          <w:sz w:val="22"/>
          <w:szCs w:val="22"/>
          <w:lang w:val="fr-CH"/>
        </w:rPr>
        <w:t>NOM:</w:t>
      </w:r>
      <w:proofErr w:type="gramEnd"/>
      <w:r w:rsidRPr="00316570">
        <w:rPr>
          <w:rFonts w:cs="Arial"/>
          <w:sz w:val="22"/>
          <w:szCs w:val="22"/>
          <w:lang w:val="fr-CH"/>
        </w:rPr>
        <w:t xml:space="preserve"> </w:t>
      </w:r>
      <w:r w:rsidR="006A3629" w:rsidRPr="00316570">
        <w:rPr>
          <w:rFonts w:cs="Arial"/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A3629" w:rsidRPr="00316570">
        <w:rPr>
          <w:rFonts w:cs="Arial"/>
          <w:sz w:val="22"/>
          <w:szCs w:val="22"/>
          <w:lang w:val="fr-CH"/>
        </w:rPr>
        <w:instrText xml:space="preserve"> FORMTEXT </w:instrText>
      </w:r>
      <w:r w:rsidR="006A3629" w:rsidRPr="00316570">
        <w:rPr>
          <w:rFonts w:cs="Arial"/>
          <w:sz w:val="22"/>
          <w:szCs w:val="22"/>
          <w:lang w:val="fr-CH"/>
        </w:rPr>
      </w:r>
      <w:r w:rsidR="006A3629" w:rsidRPr="00316570">
        <w:rPr>
          <w:rFonts w:cs="Arial"/>
          <w:sz w:val="22"/>
          <w:szCs w:val="22"/>
          <w:lang w:val="fr-CH"/>
        </w:rPr>
        <w:fldChar w:fldCharType="separate"/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sz w:val="22"/>
          <w:szCs w:val="22"/>
          <w:lang w:val="fr-CH"/>
        </w:rPr>
        <w:fldChar w:fldCharType="end"/>
      </w:r>
      <w:bookmarkEnd w:id="0"/>
      <w:r w:rsidRPr="00316570">
        <w:rPr>
          <w:rFonts w:cs="Arial"/>
          <w:sz w:val="22"/>
          <w:szCs w:val="22"/>
          <w:lang w:val="fr-CH"/>
        </w:rPr>
        <w:tab/>
      </w:r>
      <w:r w:rsidRPr="00316570">
        <w:rPr>
          <w:rFonts w:cs="Arial"/>
          <w:sz w:val="22"/>
          <w:szCs w:val="22"/>
          <w:lang w:val="fr-CH"/>
        </w:rPr>
        <w:tab/>
        <w:t xml:space="preserve">PRÉNOM: </w:t>
      </w:r>
      <w:r w:rsidR="006A3629" w:rsidRPr="00316570">
        <w:rPr>
          <w:rFonts w:cs="Arial"/>
          <w:sz w:val="22"/>
          <w:szCs w:val="22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A3629" w:rsidRPr="00316570">
        <w:rPr>
          <w:rFonts w:cs="Arial"/>
          <w:sz w:val="22"/>
          <w:szCs w:val="22"/>
          <w:lang w:val="fr-CH"/>
        </w:rPr>
        <w:instrText xml:space="preserve"> FORMTEXT </w:instrText>
      </w:r>
      <w:r w:rsidR="006A3629" w:rsidRPr="00316570">
        <w:rPr>
          <w:rFonts w:cs="Arial"/>
          <w:sz w:val="22"/>
          <w:szCs w:val="22"/>
          <w:lang w:val="fr-CH"/>
        </w:rPr>
      </w:r>
      <w:r w:rsidR="006A3629" w:rsidRPr="00316570">
        <w:rPr>
          <w:rFonts w:cs="Arial"/>
          <w:sz w:val="22"/>
          <w:szCs w:val="22"/>
          <w:lang w:val="fr-CH"/>
        </w:rPr>
        <w:fldChar w:fldCharType="separate"/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sz w:val="22"/>
          <w:szCs w:val="22"/>
          <w:lang w:val="fr-CH"/>
        </w:rPr>
        <w:fldChar w:fldCharType="end"/>
      </w:r>
      <w:bookmarkEnd w:id="1"/>
      <w:r w:rsidRPr="00316570">
        <w:rPr>
          <w:rFonts w:cs="Arial"/>
          <w:sz w:val="22"/>
          <w:szCs w:val="22"/>
          <w:lang w:val="fr-CH"/>
        </w:rPr>
        <w:tab/>
      </w:r>
    </w:p>
    <w:p w14:paraId="13DA324C" w14:textId="77777777" w:rsidR="00D37C19" w:rsidRPr="00316570" w:rsidRDefault="00D37C19" w:rsidP="008611E2">
      <w:pPr>
        <w:pStyle w:val="Textkrper"/>
        <w:tabs>
          <w:tab w:val="left" w:leader="dot" w:pos="4536"/>
          <w:tab w:val="left" w:pos="4678"/>
          <w:tab w:val="left" w:leader="dot" w:pos="9072"/>
        </w:tabs>
        <w:rPr>
          <w:rFonts w:cs="Arial"/>
          <w:sz w:val="22"/>
          <w:szCs w:val="22"/>
          <w:lang w:val="fr-CH"/>
        </w:rPr>
      </w:pPr>
    </w:p>
    <w:p w14:paraId="34C849DA" w14:textId="77777777" w:rsidR="00D37C19" w:rsidRPr="00316570" w:rsidRDefault="00F0041A" w:rsidP="008611E2">
      <w:pPr>
        <w:pStyle w:val="Textkrper"/>
        <w:tabs>
          <w:tab w:val="left" w:leader="dot" w:pos="9072"/>
        </w:tabs>
        <w:rPr>
          <w:rFonts w:cs="Arial"/>
          <w:sz w:val="22"/>
          <w:szCs w:val="22"/>
          <w:lang w:val="fr-CH"/>
        </w:rPr>
      </w:pPr>
      <w:r w:rsidRPr="00316570">
        <w:rPr>
          <w:rFonts w:cs="Arial"/>
          <w:sz w:val="22"/>
          <w:szCs w:val="22"/>
          <w:lang w:val="fr-CH"/>
        </w:rPr>
        <w:t xml:space="preserve">RELATED </w:t>
      </w:r>
      <w:proofErr w:type="gramStart"/>
      <w:r w:rsidRPr="00316570">
        <w:rPr>
          <w:rFonts w:cs="Arial"/>
          <w:sz w:val="22"/>
          <w:szCs w:val="22"/>
          <w:lang w:val="fr-CH"/>
        </w:rPr>
        <w:t>ID</w:t>
      </w:r>
      <w:r w:rsidR="00D37C19" w:rsidRPr="00316570">
        <w:rPr>
          <w:rFonts w:cs="Arial"/>
          <w:sz w:val="22"/>
          <w:szCs w:val="22"/>
          <w:lang w:val="fr-CH"/>
        </w:rPr>
        <w:t>:</w:t>
      </w:r>
      <w:proofErr w:type="gramEnd"/>
      <w:r w:rsidR="006A3629" w:rsidRPr="00316570">
        <w:rPr>
          <w:rFonts w:cs="Arial"/>
          <w:sz w:val="22"/>
          <w:szCs w:val="22"/>
          <w:lang w:val="fr-CH"/>
        </w:rPr>
        <w:t xml:space="preserve"> </w:t>
      </w:r>
      <w:r w:rsidR="006A3629" w:rsidRPr="00316570">
        <w:rPr>
          <w:rFonts w:cs="Arial"/>
          <w:sz w:val="22"/>
          <w:szCs w:val="22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3629" w:rsidRPr="00316570">
        <w:rPr>
          <w:rFonts w:cs="Arial"/>
          <w:sz w:val="22"/>
          <w:szCs w:val="22"/>
          <w:lang w:val="fr-CH"/>
        </w:rPr>
        <w:instrText xml:space="preserve"> FORMTEXT </w:instrText>
      </w:r>
      <w:r w:rsidR="006A3629" w:rsidRPr="00316570">
        <w:rPr>
          <w:rFonts w:cs="Arial"/>
          <w:sz w:val="22"/>
          <w:szCs w:val="22"/>
          <w:lang w:val="fr-CH"/>
        </w:rPr>
      </w:r>
      <w:r w:rsidR="006A3629" w:rsidRPr="00316570">
        <w:rPr>
          <w:rFonts w:cs="Arial"/>
          <w:sz w:val="22"/>
          <w:szCs w:val="22"/>
          <w:lang w:val="fr-CH"/>
        </w:rPr>
        <w:fldChar w:fldCharType="separate"/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noProof/>
          <w:sz w:val="22"/>
          <w:szCs w:val="22"/>
          <w:lang w:val="fr-CH"/>
        </w:rPr>
        <w:t> </w:t>
      </w:r>
      <w:r w:rsidR="006A3629" w:rsidRPr="00316570">
        <w:rPr>
          <w:rFonts w:cs="Arial"/>
          <w:sz w:val="22"/>
          <w:szCs w:val="22"/>
          <w:lang w:val="fr-CH"/>
        </w:rPr>
        <w:fldChar w:fldCharType="end"/>
      </w:r>
      <w:bookmarkEnd w:id="2"/>
      <w:r w:rsidR="00D37C19" w:rsidRPr="00316570">
        <w:rPr>
          <w:rFonts w:cs="Arial"/>
          <w:sz w:val="22"/>
          <w:szCs w:val="22"/>
          <w:lang w:val="fr-CH"/>
        </w:rPr>
        <w:tab/>
      </w:r>
    </w:p>
    <w:p w14:paraId="02C60B89" w14:textId="77777777" w:rsidR="00D37C19" w:rsidRPr="00316570" w:rsidRDefault="00D37C19" w:rsidP="008611E2">
      <w:pPr>
        <w:rPr>
          <w:sz w:val="22"/>
          <w:szCs w:val="22"/>
          <w:lang w:val="fr-CH"/>
        </w:rPr>
      </w:pPr>
    </w:p>
    <w:p w14:paraId="02B54A5C" w14:textId="77777777" w:rsidR="008611E2" w:rsidRPr="00316570" w:rsidRDefault="008611E2" w:rsidP="008611E2">
      <w:pPr>
        <w:rPr>
          <w:sz w:val="22"/>
          <w:szCs w:val="22"/>
          <w:lang w:val="fr-CH"/>
        </w:rPr>
      </w:pPr>
    </w:p>
    <w:p w14:paraId="7FF258C1" w14:textId="77777777" w:rsidR="00D37C19" w:rsidRPr="00316570" w:rsidRDefault="00D37C19" w:rsidP="008611E2">
      <w:pPr>
        <w:tabs>
          <w:tab w:val="left" w:pos="8789"/>
        </w:tabs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 xml:space="preserve">J’ai donné mon accord à un </w:t>
      </w:r>
      <w:r w:rsidR="00610DF4" w:rsidRPr="00316570">
        <w:rPr>
          <w:sz w:val="22"/>
          <w:szCs w:val="22"/>
          <w:lang w:val="fr-CH"/>
        </w:rPr>
        <w:t xml:space="preserve">don de cellules souches du sang / </w:t>
      </w:r>
      <w:r w:rsidRPr="00316570">
        <w:rPr>
          <w:sz w:val="22"/>
          <w:szCs w:val="22"/>
          <w:lang w:val="fr-CH"/>
        </w:rPr>
        <w:t xml:space="preserve">lymphocytes pour </w:t>
      </w:r>
      <w:r w:rsidR="00F0041A" w:rsidRPr="00316570">
        <w:rPr>
          <w:sz w:val="22"/>
          <w:szCs w:val="22"/>
          <w:lang w:val="fr-CH"/>
        </w:rPr>
        <w:t xml:space="preserve">une patiente, </w:t>
      </w:r>
      <w:r w:rsidRPr="00316570">
        <w:rPr>
          <w:sz w:val="22"/>
          <w:szCs w:val="22"/>
          <w:lang w:val="fr-CH"/>
        </w:rPr>
        <w:t>un patient nécessitant une transplantation.</w:t>
      </w:r>
    </w:p>
    <w:p w14:paraId="0F43D0D5" w14:textId="77777777" w:rsidR="00127998" w:rsidRPr="00316570" w:rsidRDefault="00127998" w:rsidP="008611E2">
      <w:pPr>
        <w:tabs>
          <w:tab w:val="left" w:pos="8789"/>
        </w:tabs>
        <w:rPr>
          <w:sz w:val="22"/>
          <w:szCs w:val="22"/>
          <w:lang w:val="fr-FR"/>
        </w:rPr>
      </w:pPr>
    </w:p>
    <w:p w14:paraId="37AF3CCB" w14:textId="167C99EC" w:rsidR="00D37C19" w:rsidRPr="00316570" w:rsidRDefault="00EB7281" w:rsidP="008611E2">
      <w:pPr>
        <w:rPr>
          <w:sz w:val="22"/>
          <w:szCs w:val="22"/>
          <w:lang w:val="fr-CH"/>
        </w:rPr>
      </w:pPr>
      <w:r w:rsidRPr="00316570">
        <w:rPr>
          <w:rFonts w:eastAsia="Calibri" w:cs="Times New Roman"/>
          <w:sz w:val="22"/>
          <w:szCs w:val="22"/>
          <w:lang w:val="fr-FR"/>
        </w:rPr>
        <w:t>Conformément à</w:t>
      </w:r>
      <w:r w:rsidR="00127998" w:rsidRPr="00316570">
        <w:rPr>
          <w:rFonts w:eastAsia="Calibri" w:cs="Times New Roman"/>
          <w:sz w:val="22"/>
          <w:szCs w:val="22"/>
          <w:lang w:val="fr-FR"/>
        </w:rPr>
        <w:t xml:space="preserve"> l’ordonnance sur la transplantation d’organes de tissus et de cellules d’origine humaine, </w:t>
      </w:r>
      <w:r w:rsidR="00D37C19" w:rsidRPr="00316570">
        <w:rPr>
          <w:sz w:val="22"/>
          <w:szCs w:val="22"/>
          <w:lang w:val="fr-CH"/>
        </w:rPr>
        <w:t>tous les donneurs</w:t>
      </w:r>
      <w:r w:rsidRPr="00316570">
        <w:rPr>
          <w:sz w:val="22"/>
          <w:szCs w:val="22"/>
          <w:lang w:val="fr-CH"/>
        </w:rPr>
        <w:t xml:space="preserve"> et donneuses</w:t>
      </w:r>
      <w:r w:rsidR="00D37C19" w:rsidRPr="00316570">
        <w:rPr>
          <w:sz w:val="22"/>
          <w:szCs w:val="22"/>
          <w:lang w:val="fr-CH"/>
        </w:rPr>
        <w:t xml:space="preserve"> ayant donné leur moelle osseuse </w:t>
      </w:r>
      <w:r w:rsidR="00277418" w:rsidRPr="00316570">
        <w:rPr>
          <w:sz w:val="22"/>
          <w:szCs w:val="22"/>
          <w:lang w:val="fr-CH"/>
        </w:rPr>
        <w:t>ou</w:t>
      </w:r>
      <w:r w:rsidR="00D37C19" w:rsidRPr="00316570">
        <w:rPr>
          <w:sz w:val="22"/>
          <w:szCs w:val="22"/>
          <w:lang w:val="fr-CH"/>
        </w:rPr>
        <w:t xml:space="preserve"> leurs cellules souches du sang périphériques doivent se soumettre à des contrôles de suivi réguliers </w:t>
      </w:r>
      <w:r w:rsidR="009E4B9E" w:rsidRPr="00316570">
        <w:rPr>
          <w:sz w:val="22"/>
          <w:szCs w:val="22"/>
          <w:lang w:val="fr-CH"/>
        </w:rPr>
        <w:t>pendant</w:t>
      </w:r>
      <w:r w:rsidR="0086581B" w:rsidRPr="00316570">
        <w:rPr>
          <w:sz w:val="22"/>
          <w:szCs w:val="22"/>
          <w:lang w:val="fr-CH"/>
        </w:rPr>
        <w:t xml:space="preserve"> 10 ans</w:t>
      </w:r>
      <w:r w:rsidR="00D37C19" w:rsidRPr="00316570">
        <w:rPr>
          <w:sz w:val="22"/>
          <w:szCs w:val="22"/>
          <w:lang w:val="fr-CH"/>
        </w:rPr>
        <w:t xml:space="preserve">. </w:t>
      </w:r>
      <w:r w:rsidR="00127998" w:rsidRPr="00316570">
        <w:rPr>
          <w:sz w:val="22"/>
          <w:szCs w:val="22"/>
          <w:lang w:val="fr-CH"/>
        </w:rPr>
        <w:t>Selon les Prescriptions de</w:t>
      </w:r>
      <w:r w:rsidR="00610DF4" w:rsidRPr="00316570">
        <w:rPr>
          <w:sz w:val="22"/>
          <w:szCs w:val="22"/>
          <w:lang w:val="fr-CH"/>
        </w:rPr>
        <w:t xml:space="preserve"> Swiss Blood Stem Cells </w:t>
      </w:r>
      <w:r w:rsidR="00F0041A" w:rsidRPr="00316570">
        <w:rPr>
          <w:sz w:val="22"/>
          <w:szCs w:val="22"/>
          <w:lang w:val="fr-CH"/>
        </w:rPr>
        <w:t>/ Transfusion CRS Suisse</w:t>
      </w:r>
      <w:r w:rsidRPr="00316570">
        <w:rPr>
          <w:sz w:val="22"/>
          <w:szCs w:val="22"/>
          <w:lang w:val="fr-CH"/>
        </w:rPr>
        <w:t>,</w:t>
      </w:r>
      <w:r w:rsidR="00610DF4" w:rsidRPr="00316570">
        <w:rPr>
          <w:sz w:val="22"/>
          <w:szCs w:val="22"/>
          <w:lang w:val="fr-CH"/>
        </w:rPr>
        <w:t xml:space="preserve"> l</w:t>
      </w:r>
      <w:r w:rsidR="00D37C19" w:rsidRPr="00316570">
        <w:rPr>
          <w:sz w:val="22"/>
          <w:szCs w:val="22"/>
          <w:lang w:val="fr-CH"/>
        </w:rPr>
        <w:t xml:space="preserve">a même règle s’applique </w:t>
      </w:r>
      <w:r w:rsidR="00F0041A" w:rsidRPr="00316570">
        <w:rPr>
          <w:sz w:val="22"/>
          <w:szCs w:val="22"/>
          <w:lang w:val="fr-CH"/>
        </w:rPr>
        <w:t>à un don de</w:t>
      </w:r>
      <w:r w:rsidR="00D37C19" w:rsidRPr="00316570">
        <w:rPr>
          <w:sz w:val="22"/>
          <w:szCs w:val="22"/>
          <w:lang w:val="fr-CH"/>
        </w:rPr>
        <w:t xml:space="preserve"> lymphocytes</w:t>
      </w:r>
      <w:r w:rsidR="00127998" w:rsidRPr="00316570">
        <w:rPr>
          <w:sz w:val="22"/>
          <w:szCs w:val="22"/>
          <w:lang w:val="fr-CH"/>
        </w:rPr>
        <w:t xml:space="preserve"> (DLI)</w:t>
      </w:r>
      <w:r w:rsidR="00D37C19" w:rsidRPr="00316570">
        <w:rPr>
          <w:sz w:val="22"/>
          <w:szCs w:val="22"/>
          <w:lang w:val="fr-CH"/>
        </w:rPr>
        <w:t>.</w:t>
      </w:r>
    </w:p>
    <w:p w14:paraId="58BC012D" w14:textId="77777777" w:rsidR="00D37C19" w:rsidRPr="00316570" w:rsidRDefault="00D37C19" w:rsidP="008611E2">
      <w:pPr>
        <w:tabs>
          <w:tab w:val="left" w:pos="8789"/>
        </w:tabs>
        <w:rPr>
          <w:sz w:val="22"/>
          <w:szCs w:val="22"/>
          <w:lang w:val="fr-CH"/>
        </w:rPr>
      </w:pPr>
    </w:p>
    <w:p w14:paraId="3F85F57D" w14:textId="7751E98E" w:rsidR="00AC3FE4" w:rsidRDefault="00AC3FE4" w:rsidP="008611E2">
      <w:pPr>
        <w:tabs>
          <w:tab w:val="left" w:pos="8789"/>
        </w:tabs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 xml:space="preserve">Différentes données pseudonymisées (remplacement du nom par des lettres et/ou des chiffres) concernant le prélèvement et les contrôles de suivi doivent être collectées auprès de </w:t>
      </w:r>
      <w:r w:rsidR="00F0041A" w:rsidRPr="00316570">
        <w:rPr>
          <w:sz w:val="22"/>
          <w:szCs w:val="22"/>
          <w:lang w:val="fr-CH"/>
        </w:rPr>
        <w:t xml:space="preserve">toutes les donneuses, </w:t>
      </w:r>
      <w:r w:rsidRPr="00316570">
        <w:rPr>
          <w:sz w:val="22"/>
          <w:szCs w:val="22"/>
          <w:lang w:val="fr-CH"/>
        </w:rPr>
        <w:t>tous les donneurs en vue d’une évaluation ultérieure. Ces données peuvent être consultées et vérifiées par l’Office fédéral de la santé publique. Toutes les personnes habilitées à y accéder sont soumises au secret professionnel.</w:t>
      </w:r>
    </w:p>
    <w:p w14:paraId="1C79E11A" w14:textId="77777777" w:rsidR="0003476D" w:rsidRPr="00316570" w:rsidRDefault="0003476D" w:rsidP="008611E2">
      <w:pPr>
        <w:tabs>
          <w:tab w:val="left" w:pos="8789"/>
        </w:tabs>
        <w:rPr>
          <w:sz w:val="22"/>
          <w:szCs w:val="22"/>
          <w:lang w:val="fr-CH"/>
        </w:rPr>
      </w:pPr>
    </w:p>
    <w:p w14:paraId="1F19C65A" w14:textId="0BF01681" w:rsidR="00513C3C" w:rsidRPr="00316570" w:rsidRDefault="00D37C19" w:rsidP="008611E2">
      <w:pPr>
        <w:tabs>
          <w:tab w:val="left" w:pos="8789"/>
        </w:tabs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 xml:space="preserve">En outre, une partie de ces informations </w:t>
      </w:r>
      <w:r w:rsidR="00127998" w:rsidRPr="00316570">
        <w:rPr>
          <w:sz w:val="22"/>
          <w:szCs w:val="22"/>
          <w:lang w:val="fr-CH"/>
        </w:rPr>
        <w:t xml:space="preserve">sont transmises </w:t>
      </w:r>
      <w:r w:rsidRPr="00316570">
        <w:rPr>
          <w:sz w:val="22"/>
          <w:szCs w:val="22"/>
          <w:lang w:val="fr-CH"/>
        </w:rPr>
        <w:t>à un registre international, en l’occurrence au registre des transplantations du</w:t>
      </w:r>
      <w:proofErr w:type="gramStart"/>
      <w:r w:rsidRPr="00316570">
        <w:rPr>
          <w:sz w:val="22"/>
          <w:szCs w:val="22"/>
          <w:lang w:val="fr-CH"/>
        </w:rPr>
        <w:t xml:space="preserve"> </w:t>
      </w:r>
      <w:r w:rsidR="00513C3C" w:rsidRPr="00316570">
        <w:rPr>
          <w:sz w:val="22"/>
          <w:szCs w:val="22"/>
          <w:lang w:val="fr-CH"/>
        </w:rPr>
        <w:t>«</w:t>
      </w:r>
      <w:r w:rsidRPr="00316570">
        <w:rPr>
          <w:sz w:val="22"/>
          <w:szCs w:val="22"/>
          <w:lang w:val="fr-CH"/>
        </w:rPr>
        <w:t>European</w:t>
      </w:r>
      <w:proofErr w:type="gramEnd"/>
      <w:r w:rsidRPr="00316570">
        <w:rPr>
          <w:sz w:val="22"/>
          <w:szCs w:val="22"/>
          <w:lang w:val="fr-CH"/>
        </w:rPr>
        <w:t xml:space="preserve"> Group for Blood and Marrow Transplantation»</w:t>
      </w:r>
      <w:r w:rsidR="00127998" w:rsidRPr="00316570">
        <w:rPr>
          <w:sz w:val="22"/>
          <w:szCs w:val="22"/>
          <w:lang w:val="fr-CH"/>
        </w:rPr>
        <w:t xml:space="preserve"> (EBMT)</w:t>
      </w:r>
      <w:r w:rsidRPr="00316570">
        <w:rPr>
          <w:sz w:val="22"/>
          <w:szCs w:val="22"/>
          <w:lang w:val="fr-CH"/>
        </w:rPr>
        <w:t xml:space="preserve"> </w:t>
      </w:r>
      <w:r w:rsidR="00127998" w:rsidRPr="00316570">
        <w:rPr>
          <w:sz w:val="22"/>
          <w:szCs w:val="22"/>
          <w:lang w:val="fr-CH"/>
        </w:rPr>
        <w:t xml:space="preserve">et entrées dans la banque de données. </w:t>
      </w:r>
      <w:r w:rsidR="00D9577E" w:rsidRPr="00316570">
        <w:rPr>
          <w:sz w:val="22"/>
          <w:szCs w:val="22"/>
          <w:lang w:val="fr-CH"/>
        </w:rPr>
        <w:t>L</w:t>
      </w:r>
      <w:r w:rsidRPr="00316570">
        <w:rPr>
          <w:sz w:val="22"/>
          <w:szCs w:val="22"/>
          <w:lang w:val="fr-CH"/>
        </w:rPr>
        <w:t>es informations</w:t>
      </w:r>
      <w:r w:rsidR="00D9577E" w:rsidRPr="00316570">
        <w:rPr>
          <w:sz w:val="22"/>
          <w:szCs w:val="22"/>
          <w:lang w:val="fr-CH"/>
        </w:rPr>
        <w:t xml:space="preserve"> qui se trouvent dans cette banque de données</w:t>
      </w:r>
      <w:r w:rsidRPr="00316570">
        <w:rPr>
          <w:sz w:val="22"/>
          <w:szCs w:val="22"/>
          <w:lang w:val="fr-CH"/>
        </w:rPr>
        <w:t xml:space="preserve"> ne sont accessibles qu’</w:t>
      </w:r>
      <w:r w:rsidR="00D9577E" w:rsidRPr="00316570">
        <w:rPr>
          <w:sz w:val="22"/>
          <w:szCs w:val="22"/>
          <w:lang w:val="fr-CH"/>
        </w:rPr>
        <w:t>à du</w:t>
      </w:r>
      <w:r w:rsidRPr="00316570">
        <w:rPr>
          <w:sz w:val="22"/>
          <w:szCs w:val="22"/>
          <w:lang w:val="fr-CH"/>
        </w:rPr>
        <w:t xml:space="preserve"> personnel médical spécialisé et aux employés de ce registre qui sont tous soumis au secret professionnel.</w:t>
      </w:r>
      <w:r w:rsidR="00316570" w:rsidRPr="00316570">
        <w:rPr>
          <w:sz w:val="22"/>
          <w:szCs w:val="22"/>
          <w:lang w:val="fr-CH"/>
        </w:rPr>
        <w:t xml:space="preserve"> </w:t>
      </w:r>
    </w:p>
    <w:p w14:paraId="7AA7CB9F" w14:textId="77777777" w:rsidR="00E01A73" w:rsidRPr="00316570" w:rsidRDefault="00D9577E" w:rsidP="00EB7281">
      <w:pPr>
        <w:tabs>
          <w:tab w:val="left" w:pos="8789"/>
        </w:tabs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>Ces données comprennent un numéro de</w:t>
      </w:r>
      <w:r w:rsidR="00EB7281" w:rsidRPr="00316570">
        <w:rPr>
          <w:sz w:val="22"/>
          <w:szCs w:val="22"/>
          <w:lang w:val="fr-CH"/>
        </w:rPr>
        <w:t xml:space="preserve"> donneuse,</w:t>
      </w:r>
      <w:r w:rsidRPr="00316570">
        <w:rPr>
          <w:sz w:val="22"/>
          <w:szCs w:val="22"/>
          <w:lang w:val="fr-CH"/>
        </w:rPr>
        <w:t xml:space="preserve"> donneur, le sexe, la date de naissance ainsi que des informations sur l’état de santé </w:t>
      </w:r>
      <w:r w:rsidR="00E01A73" w:rsidRPr="00316570">
        <w:rPr>
          <w:sz w:val="22"/>
          <w:szCs w:val="22"/>
          <w:lang w:val="fr-CH"/>
        </w:rPr>
        <w:t xml:space="preserve">de la donneuse, </w:t>
      </w:r>
      <w:r w:rsidRPr="00316570">
        <w:rPr>
          <w:sz w:val="22"/>
          <w:szCs w:val="22"/>
          <w:lang w:val="fr-CH"/>
        </w:rPr>
        <w:t>du donneur, le prélèvement et d’éventuels effets secondaires.</w:t>
      </w:r>
    </w:p>
    <w:p w14:paraId="0FC19F3E" w14:textId="77777777" w:rsidR="00E01A73" w:rsidRPr="00316570" w:rsidRDefault="00E01A73" w:rsidP="00EB7281">
      <w:pPr>
        <w:tabs>
          <w:tab w:val="left" w:pos="8789"/>
        </w:tabs>
        <w:rPr>
          <w:sz w:val="22"/>
          <w:szCs w:val="22"/>
          <w:lang w:val="fr-CH"/>
        </w:rPr>
      </w:pPr>
    </w:p>
    <w:p w14:paraId="611843ED" w14:textId="77777777" w:rsidR="00E01A73" w:rsidRPr="00316570" w:rsidRDefault="00E01A73" w:rsidP="00E01A73">
      <w:pPr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>Remarque sur la transmission de données personnelles : Le contrôle de suivi dès le 6</w:t>
      </w:r>
      <w:r w:rsidRPr="00316570">
        <w:rPr>
          <w:sz w:val="22"/>
          <w:szCs w:val="22"/>
          <w:vertAlign w:val="superscript"/>
          <w:lang w:val="fr-CH"/>
        </w:rPr>
        <w:t>e</w:t>
      </w:r>
      <w:r w:rsidRPr="00316570">
        <w:rPr>
          <w:sz w:val="22"/>
          <w:szCs w:val="22"/>
          <w:lang w:val="fr-CH"/>
        </w:rPr>
        <w:t xml:space="preserve"> mois suivant le prélèvement est réalisé par Swiss Blood Stem Cells (SBSC), une division de Transfusion CRS Suisse SA, au moyen d’un questionnaire et/ou par téléphone. Pour pouvoir vous envoyer le questionnaire et prendre contact avec vous par téléphone, SBSC a besoin de vos données personnelles. Celles-ci comprennent le nom, le prénom, l’adresse, le numéro de téléphone et l’adresse mail.</w:t>
      </w:r>
    </w:p>
    <w:p w14:paraId="10BAB857" w14:textId="77777777" w:rsidR="00EB7281" w:rsidRPr="00316570" w:rsidRDefault="00EB7281" w:rsidP="00EB7281">
      <w:pPr>
        <w:rPr>
          <w:sz w:val="22"/>
          <w:szCs w:val="22"/>
          <w:lang w:val="fr-CH"/>
        </w:rPr>
      </w:pPr>
    </w:p>
    <w:p w14:paraId="3ADB285D" w14:textId="540E46D5" w:rsidR="008611E2" w:rsidRPr="00316570" w:rsidRDefault="00E01A73" w:rsidP="00EB7281">
      <w:pPr>
        <w:tabs>
          <w:tab w:val="left" w:pos="8789"/>
        </w:tabs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>Transfusion CRS Suisse SA doit se conformer à</w:t>
      </w:r>
      <w:r w:rsidR="00D9577E" w:rsidRPr="00316570">
        <w:rPr>
          <w:sz w:val="22"/>
          <w:szCs w:val="22"/>
          <w:lang w:val="fr-CH"/>
        </w:rPr>
        <w:t xml:space="preserve"> la loi fédérale sur la protection des données (LPD)</w:t>
      </w:r>
      <w:r w:rsidR="00F0041A" w:rsidRPr="00316570">
        <w:rPr>
          <w:sz w:val="22"/>
          <w:szCs w:val="22"/>
          <w:lang w:val="fr-CH"/>
        </w:rPr>
        <w:t xml:space="preserve">. De plus amples informations sur la protection des données se trouvent sur </w:t>
      </w:r>
      <w:hyperlink r:id="rId8" w:history="1">
        <w:r w:rsidR="00F0041A" w:rsidRPr="00316570">
          <w:rPr>
            <w:rStyle w:val="Hyperlink"/>
            <w:sz w:val="22"/>
            <w:szCs w:val="22"/>
            <w:lang w:val="fr-CH"/>
          </w:rPr>
          <w:t>www.blutstammzellspende.ch/fr/prot</w:t>
        </w:r>
        <w:r w:rsidR="00F0041A" w:rsidRPr="00316570">
          <w:rPr>
            <w:rStyle w:val="Hyperlink"/>
            <w:sz w:val="22"/>
            <w:szCs w:val="22"/>
            <w:lang w:val="fr-CH"/>
          </w:rPr>
          <w:t>e</w:t>
        </w:r>
        <w:r w:rsidR="00F0041A" w:rsidRPr="00316570">
          <w:rPr>
            <w:rStyle w:val="Hyperlink"/>
            <w:sz w:val="22"/>
            <w:szCs w:val="22"/>
            <w:lang w:val="fr-CH"/>
          </w:rPr>
          <w:t>ction-des-donnees-registre-des-cellules-souches-du-sang</w:t>
        </w:r>
      </w:hyperlink>
      <w:r w:rsidR="00F0041A" w:rsidRPr="00316570">
        <w:rPr>
          <w:sz w:val="22"/>
          <w:szCs w:val="22"/>
          <w:lang w:val="fr-CH"/>
        </w:rPr>
        <w:t xml:space="preserve"> (Code </w:t>
      </w:r>
      <w:proofErr w:type="gramStart"/>
      <w:r w:rsidR="00F0041A" w:rsidRPr="00316570">
        <w:rPr>
          <w:sz w:val="22"/>
          <w:szCs w:val="22"/>
          <w:lang w:val="fr-CH"/>
        </w:rPr>
        <w:t>QR:</w:t>
      </w:r>
      <w:proofErr w:type="gramEnd"/>
      <w:r w:rsidR="00F0041A" w:rsidRPr="00316570">
        <w:rPr>
          <w:sz w:val="22"/>
          <w:szCs w:val="22"/>
          <w:lang w:val="fr-CH"/>
        </w:rPr>
        <w:t xml:space="preserve"> voir ci-dessous). Si j'ai des questions, je peux aussi m'adresser à tout moment à </w:t>
      </w:r>
      <w:r w:rsidR="004F1F82">
        <w:fldChar w:fldCharType="begin"/>
      </w:r>
      <w:r w:rsidR="004F1F82" w:rsidRPr="004F1F82">
        <w:rPr>
          <w:lang w:val="fr-CH"/>
        </w:rPr>
        <w:instrText xml:space="preserve"> HYPERLINK "mailto:datenschutz@blutspende.ch" </w:instrText>
      </w:r>
      <w:r w:rsidR="004F1F82">
        <w:fldChar w:fldCharType="separate"/>
      </w:r>
      <w:r w:rsidR="00F0041A" w:rsidRPr="00316570">
        <w:rPr>
          <w:rStyle w:val="Hyperlink"/>
          <w:sz w:val="22"/>
          <w:szCs w:val="22"/>
          <w:lang w:val="fr-CH"/>
        </w:rPr>
        <w:t>datensc</w:t>
      </w:r>
      <w:r w:rsidR="00F0041A" w:rsidRPr="00316570">
        <w:rPr>
          <w:rStyle w:val="Hyperlink"/>
          <w:sz w:val="22"/>
          <w:szCs w:val="22"/>
          <w:lang w:val="fr-CH"/>
        </w:rPr>
        <w:t>h</w:t>
      </w:r>
      <w:r w:rsidR="00F0041A" w:rsidRPr="00316570">
        <w:rPr>
          <w:rStyle w:val="Hyperlink"/>
          <w:sz w:val="22"/>
          <w:szCs w:val="22"/>
          <w:lang w:val="fr-CH"/>
        </w:rPr>
        <w:t>utz@blutspende.ch</w:t>
      </w:r>
      <w:r w:rsidR="004F1F82">
        <w:rPr>
          <w:rStyle w:val="Hyperlink"/>
          <w:sz w:val="22"/>
          <w:szCs w:val="22"/>
          <w:lang w:val="fr-CH"/>
        </w:rPr>
        <w:fldChar w:fldCharType="end"/>
      </w:r>
      <w:r w:rsidR="00F0041A" w:rsidRPr="00316570">
        <w:rPr>
          <w:sz w:val="22"/>
          <w:szCs w:val="22"/>
          <w:lang w:val="fr-CH"/>
        </w:rPr>
        <w:t xml:space="preserve"> </w:t>
      </w:r>
    </w:p>
    <w:p w14:paraId="04A83E12" w14:textId="77777777" w:rsidR="00610DF4" w:rsidRPr="00316570" w:rsidRDefault="008611E2" w:rsidP="008611E2">
      <w:pPr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br w:type="page"/>
      </w:r>
    </w:p>
    <w:p w14:paraId="2E8C19A8" w14:textId="77777777" w:rsidR="0003476D" w:rsidRPr="0003476D" w:rsidRDefault="0003476D" w:rsidP="00CA7BBF">
      <w:pPr>
        <w:spacing w:after="80"/>
        <w:rPr>
          <w:sz w:val="22"/>
          <w:szCs w:val="22"/>
          <w:lang w:val="fr-CH"/>
        </w:rPr>
      </w:pPr>
    </w:p>
    <w:p w14:paraId="4561FA8D" w14:textId="3F4754C7" w:rsidR="00610DF4" w:rsidRPr="00316570" w:rsidRDefault="00D9577E" w:rsidP="00CA7BBF">
      <w:pPr>
        <w:pStyle w:val="Listenabsatz"/>
        <w:numPr>
          <w:ilvl w:val="0"/>
          <w:numId w:val="8"/>
        </w:numPr>
        <w:spacing w:after="80"/>
        <w:contextualSpacing w:val="0"/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>J’ai lu l’information et en ai compris le contenu</w:t>
      </w:r>
    </w:p>
    <w:p w14:paraId="5AD5CE09" w14:textId="77777777" w:rsidR="00610DF4" w:rsidRPr="0003476D" w:rsidRDefault="00D9577E" w:rsidP="00CA7BBF">
      <w:pPr>
        <w:pStyle w:val="Listenabsatz"/>
        <w:numPr>
          <w:ilvl w:val="0"/>
          <w:numId w:val="8"/>
        </w:numPr>
        <w:spacing w:after="80"/>
        <w:contextualSpacing w:val="0"/>
        <w:rPr>
          <w:sz w:val="22"/>
          <w:szCs w:val="22"/>
          <w:lang w:val="fr-CH"/>
        </w:rPr>
      </w:pPr>
      <w:r w:rsidRPr="00316570">
        <w:rPr>
          <w:sz w:val="22"/>
          <w:szCs w:val="22"/>
          <w:lang w:val="fr-CH"/>
        </w:rPr>
        <w:t xml:space="preserve">L’occasion m’a été offerte de poser toutes mes questions et les réponses fournies à </w:t>
      </w:r>
      <w:r w:rsidRPr="0003476D">
        <w:rPr>
          <w:sz w:val="22"/>
          <w:szCs w:val="22"/>
          <w:lang w:val="fr-CH"/>
        </w:rPr>
        <w:t>celles-ci étaient satisfaisantes</w:t>
      </w:r>
    </w:p>
    <w:p w14:paraId="574E0ECD" w14:textId="77777777" w:rsidR="00610DF4" w:rsidRPr="0003476D" w:rsidRDefault="00D9577E" w:rsidP="00CA7BBF">
      <w:pPr>
        <w:pStyle w:val="Listenabsatz"/>
        <w:numPr>
          <w:ilvl w:val="0"/>
          <w:numId w:val="8"/>
        </w:numPr>
        <w:spacing w:after="80"/>
        <w:contextualSpacing w:val="0"/>
        <w:rPr>
          <w:sz w:val="22"/>
          <w:szCs w:val="22"/>
          <w:lang w:val="fr-CH"/>
        </w:rPr>
      </w:pPr>
      <w:r w:rsidRPr="0003476D">
        <w:rPr>
          <w:sz w:val="22"/>
          <w:szCs w:val="22"/>
          <w:lang w:val="fr-CH"/>
        </w:rPr>
        <w:t>Je donne mon accord à ce que mes données pseudonymisées soient transmises au registre de l’EBMT</w:t>
      </w:r>
    </w:p>
    <w:p w14:paraId="689ABF03" w14:textId="3C6A7640" w:rsidR="00D9577E" w:rsidRPr="0003476D" w:rsidRDefault="00D9577E" w:rsidP="00CA7BBF">
      <w:pPr>
        <w:pStyle w:val="Listenabsatz"/>
        <w:numPr>
          <w:ilvl w:val="0"/>
          <w:numId w:val="8"/>
        </w:numPr>
        <w:spacing w:after="80"/>
        <w:contextualSpacing w:val="0"/>
        <w:rPr>
          <w:sz w:val="22"/>
          <w:szCs w:val="22"/>
          <w:lang w:val="fr-CH"/>
        </w:rPr>
      </w:pPr>
      <w:r w:rsidRPr="0003476D">
        <w:rPr>
          <w:sz w:val="22"/>
          <w:szCs w:val="22"/>
          <w:lang w:val="fr-CH"/>
        </w:rPr>
        <w:t xml:space="preserve">Je </w:t>
      </w:r>
      <w:r w:rsidR="0003476D" w:rsidRPr="0003476D">
        <w:rPr>
          <w:sz w:val="22"/>
          <w:szCs w:val="22"/>
          <w:lang w:val="fr-CH"/>
        </w:rPr>
        <w:t>donne mon accord à l’utilisation de mes données sous une forme anonymisée pour des évaluations scientifiques dans un souci d’amélioration et de sécurité des dons et des transplantations</w:t>
      </w:r>
    </w:p>
    <w:p w14:paraId="15F3F29B" w14:textId="39F23F17" w:rsidR="00610DF4" w:rsidRDefault="00610DF4" w:rsidP="008611E2">
      <w:pPr>
        <w:tabs>
          <w:tab w:val="left" w:pos="8789"/>
        </w:tabs>
        <w:rPr>
          <w:sz w:val="22"/>
          <w:szCs w:val="22"/>
          <w:lang w:val="fr-CH"/>
        </w:rPr>
      </w:pPr>
    </w:p>
    <w:p w14:paraId="48BE1563" w14:textId="77777777" w:rsidR="0003476D" w:rsidRPr="00316570" w:rsidRDefault="0003476D" w:rsidP="008611E2">
      <w:pPr>
        <w:tabs>
          <w:tab w:val="left" w:pos="8789"/>
        </w:tabs>
        <w:rPr>
          <w:sz w:val="22"/>
          <w:szCs w:val="22"/>
          <w:lang w:val="fr-CH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984"/>
      </w:tblGrid>
      <w:tr w:rsidR="0003476D" w:rsidRPr="004F1F82" w14:paraId="4396A9CF" w14:textId="77777777" w:rsidTr="00D804EA"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7AF2E" w14:textId="77777777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</w:p>
          <w:p w14:paraId="3748469C" w14:textId="28A8029E" w:rsidR="0003476D" w:rsidRPr="0003476D" w:rsidRDefault="0003476D" w:rsidP="0003476D">
            <w:pPr>
              <w:tabs>
                <w:tab w:val="left" w:leader="dot" w:pos="5990"/>
                <w:tab w:val="left" w:pos="8789"/>
              </w:tabs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 xml:space="preserve">Lieu, </w:t>
            </w:r>
            <w:proofErr w:type="gramStart"/>
            <w:r>
              <w:rPr>
                <w:sz w:val="21"/>
                <w:szCs w:val="21"/>
                <w:lang w:val="fr-CH"/>
              </w:rPr>
              <w:t>date</w:t>
            </w:r>
            <w:r w:rsidRPr="0003476D">
              <w:rPr>
                <w:sz w:val="21"/>
                <w:szCs w:val="21"/>
                <w:lang w:val="fr-CH"/>
              </w:rPr>
              <w:t>:</w:t>
            </w:r>
            <w:proofErr w:type="gramEnd"/>
            <w:r w:rsidRPr="0003476D">
              <w:rPr>
                <w:sz w:val="21"/>
                <w:szCs w:val="21"/>
                <w:lang w:val="fr-CH"/>
              </w:rPr>
              <w:t xml:space="preserve"> </w:t>
            </w:r>
            <w:r w:rsidRPr="0003476D">
              <w:rPr>
                <w:sz w:val="21"/>
                <w:szCs w:val="21"/>
                <w:lang w:val="fr-CH"/>
              </w:rPr>
              <w:tab/>
            </w:r>
          </w:p>
          <w:p w14:paraId="6AC9B2C6" w14:textId="77777777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108C9F24" w14:textId="77777777" w:rsidR="0003476D" w:rsidRPr="0003476D" w:rsidRDefault="0003476D" w:rsidP="0003476D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  <w:r w:rsidRPr="0003476D">
              <w:rPr>
                <w:sz w:val="21"/>
                <w:szCs w:val="21"/>
                <w:lang w:val="fr-CH"/>
              </w:rPr>
              <w:t>Plus d'informations sur la</w:t>
            </w:r>
          </w:p>
          <w:p w14:paraId="5BFE3DD3" w14:textId="074F8638" w:rsidR="0003476D" w:rsidRPr="0003476D" w:rsidRDefault="0003476D" w:rsidP="0003476D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>Protection des données</w:t>
            </w:r>
            <w:r w:rsidRPr="0003476D">
              <w:rPr>
                <w:sz w:val="21"/>
                <w:szCs w:val="21"/>
                <w:lang w:val="fr-CH"/>
              </w:rPr>
              <w:t xml:space="preserve"> :</w:t>
            </w:r>
          </w:p>
        </w:tc>
      </w:tr>
      <w:tr w:rsidR="0003476D" w:rsidRPr="004F1F82" w14:paraId="28E89A40" w14:textId="77777777" w:rsidTr="00D804EA">
        <w:trPr>
          <w:trHeight w:val="1410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D4218" w14:textId="77777777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</w:p>
          <w:p w14:paraId="47399991" w14:textId="46C7391C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  <w:r w:rsidRPr="00316570">
              <w:rPr>
                <w:sz w:val="22"/>
                <w:szCs w:val="22"/>
                <w:lang w:val="fr-CH"/>
              </w:rPr>
              <w:t xml:space="preserve">Signature de la donneuse, du </w:t>
            </w:r>
            <w:proofErr w:type="gramStart"/>
            <w:r w:rsidRPr="00316570">
              <w:rPr>
                <w:sz w:val="22"/>
                <w:szCs w:val="22"/>
                <w:lang w:val="fr-CH"/>
              </w:rPr>
              <w:t>donneur</w:t>
            </w:r>
            <w:r>
              <w:rPr>
                <w:sz w:val="22"/>
                <w:szCs w:val="22"/>
                <w:lang w:val="fr-CH"/>
              </w:rPr>
              <w:t>:</w:t>
            </w:r>
            <w:proofErr w:type="gramEnd"/>
          </w:p>
          <w:p w14:paraId="07C53A87" w14:textId="77777777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</w:p>
          <w:p w14:paraId="34630145" w14:textId="77777777" w:rsidR="0003476D" w:rsidRPr="0003476D" w:rsidRDefault="0003476D" w:rsidP="0003476D">
            <w:pPr>
              <w:tabs>
                <w:tab w:val="left" w:leader="dot" w:pos="5990"/>
                <w:tab w:val="left" w:pos="8789"/>
              </w:tabs>
              <w:rPr>
                <w:sz w:val="21"/>
                <w:szCs w:val="21"/>
                <w:lang w:val="fr-CH"/>
              </w:rPr>
            </w:pPr>
            <w:r w:rsidRPr="0003476D">
              <w:rPr>
                <w:sz w:val="21"/>
                <w:szCs w:val="21"/>
                <w:lang w:val="fr-CH"/>
              </w:rPr>
              <w:tab/>
            </w:r>
          </w:p>
          <w:p w14:paraId="55347EB2" w14:textId="77777777" w:rsidR="0003476D" w:rsidRPr="0003476D" w:rsidRDefault="0003476D" w:rsidP="00D804EA">
            <w:pPr>
              <w:autoSpaceDE w:val="0"/>
              <w:autoSpaceDN w:val="0"/>
              <w:adjustRightInd w:val="0"/>
              <w:rPr>
                <w:sz w:val="18"/>
                <w:szCs w:val="22"/>
                <w:lang w:val="fr-CH"/>
              </w:rPr>
            </w:pPr>
          </w:p>
          <w:p w14:paraId="59ED4934" w14:textId="6340C6B3" w:rsidR="0003476D" w:rsidRPr="0003476D" w:rsidRDefault="0003476D" w:rsidP="00D804EA">
            <w:pPr>
              <w:autoSpaceDE w:val="0"/>
              <w:autoSpaceDN w:val="0"/>
              <w:adjustRightInd w:val="0"/>
              <w:rPr>
                <w:sz w:val="18"/>
                <w:szCs w:val="22"/>
                <w:lang w:val="fr-CH"/>
              </w:rPr>
            </w:pPr>
            <w:r w:rsidRPr="00316570">
              <w:rPr>
                <w:sz w:val="18"/>
                <w:szCs w:val="22"/>
                <w:lang w:val="fr-CH"/>
              </w:rPr>
              <w:t>(Les donneuses mineures, les donneurs mineurs doivent être représentés/ées par leur représentante légale, leur représentant légal.)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1E4839" w14:textId="5D167B38" w:rsidR="0003476D" w:rsidRPr="0003476D" w:rsidRDefault="0003476D" w:rsidP="00D804EA">
            <w:pPr>
              <w:tabs>
                <w:tab w:val="left" w:pos="8789"/>
              </w:tabs>
              <w:rPr>
                <w:sz w:val="21"/>
                <w:szCs w:val="21"/>
                <w:lang w:val="fr-CH"/>
              </w:rPr>
            </w:pPr>
            <w:r w:rsidRPr="00316570">
              <w:rPr>
                <w:noProof/>
                <w:sz w:val="22"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24AE58B5" wp14:editId="1CAEC217">
                  <wp:simplePos x="0" y="0"/>
                  <wp:positionH relativeFrom="margin">
                    <wp:posOffset>6564</wp:posOffset>
                  </wp:positionH>
                  <wp:positionV relativeFrom="paragraph">
                    <wp:posOffset>128803</wp:posOffset>
                  </wp:positionV>
                  <wp:extent cx="721995" cy="717550"/>
                  <wp:effectExtent l="0" t="0" r="1905" b="6350"/>
                  <wp:wrapSquare wrapText="bothSides"/>
                  <wp:docPr id="2" name="Grafik 2" descr="C:\Users\bnclamsl\AppData\Local\Microsoft\Windows\INetCache\Content.Outlook\JDFVUY1X\QR-Code_Datenschutz_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clamsl\AppData\Local\Microsoft\Windows\INetCache\Content.Outlook\JDFVUY1X\QR-Code_Datenschutz_F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8"/>
                          <a:stretch/>
                        </pic:blipFill>
                        <pic:spPr bwMode="auto">
                          <a:xfrm>
                            <a:off x="0" y="0"/>
                            <a:ext cx="72199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47C5A7F8" w14:textId="77777777" w:rsidR="0003476D" w:rsidRPr="0003476D" w:rsidRDefault="0003476D" w:rsidP="00D804EA">
            <w:pPr>
              <w:tabs>
                <w:tab w:val="right" w:leader="dot" w:pos="9354"/>
              </w:tabs>
              <w:rPr>
                <w:sz w:val="16"/>
                <w:szCs w:val="20"/>
                <w:lang w:val="fr-CH"/>
              </w:rPr>
            </w:pPr>
          </w:p>
          <w:p w14:paraId="1F9B6E71" w14:textId="2FAA131B" w:rsidR="0003476D" w:rsidRPr="0003476D" w:rsidRDefault="004F1F82" w:rsidP="00B655AF">
            <w:pPr>
              <w:autoSpaceDE w:val="0"/>
              <w:autoSpaceDN w:val="0"/>
              <w:adjustRightInd w:val="0"/>
              <w:rPr>
                <w:szCs w:val="20"/>
                <w:lang w:val="fr-CH"/>
              </w:rPr>
            </w:pPr>
            <w:hyperlink r:id="rId10" w:history="1">
              <w:r w:rsidR="00B655AF" w:rsidRPr="00B655AF">
                <w:rPr>
                  <w:rStyle w:val="Hyperlink"/>
                  <w:sz w:val="18"/>
                  <w:szCs w:val="18"/>
                  <w:lang w:val="fr-CH"/>
                </w:rPr>
                <w:t>www.blutstammzellspende.ch/fr/protection-des-donne</w:t>
              </w:r>
              <w:r w:rsidR="00B655AF" w:rsidRPr="00B655AF">
                <w:rPr>
                  <w:rStyle w:val="Hyperlink"/>
                  <w:sz w:val="18"/>
                  <w:szCs w:val="18"/>
                  <w:lang w:val="fr-CH"/>
                </w:rPr>
                <w:t>e</w:t>
              </w:r>
              <w:r w:rsidR="00B655AF" w:rsidRPr="00B655AF">
                <w:rPr>
                  <w:rStyle w:val="Hyperlink"/>
                  <w:sz w:val="18"/>
                  <w:szCs w:val="18"/>
                  <w:lang w:val="fr-CH"/>
                </w:rPr>
                <w:t>s-registre-des-cellules-souches-du-sang</w:t>
              </w:r>
            </w:hyperlink>
          </w:p>
        </w:tc>
      </w:tr>
    </w:tbl>
    <w:p w14:paraId="4232F96A" w14:textId="661266F0" w:rsidR="00513C3C" w:rsidRPr="0003476D" w:rsidRDefault="00513C3C" w:rsidP="00F0041A">
      <w:pPr>
        <w:autoSpaceDE w:val="0"/>
        <w:autoSpaceDN w:val="0"/>
        <w:adjustRightInd w:val="0"/>
        <w:rPr>
          <w:color w:val="000000"/>
          <w:sz w:val="22"/>
          <w:szCs w:val="22"/>
          <w:lang w:val="fr-CH" w:eastAsia="de-CH"/>
        </w:rPr>
      </w:pPr>
    </w:p>
    <w:sectPr w:rsidR="00513C3C" w:rsidRPr="0003476D" w:rsidSect="0003476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418" w:left="1418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13F0" w14:textId="77777777" w:rsidR="00F537D1" w:rsidRDefault="00F537D1" w:rsidP="00D37C19">
      <w:r>
        <w:separator/>
      </w:r>
    </w:p>
  </w:endnote>
  <w:endnote w:type="continuationSeparator" w:id="0">
    <w:p w14:paraId="526C4149" w14:textId="77777777" w:rsidR="00F537D1" w:rsidRDefault="00F537D1" w:rsidP="00D3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577CEB" w:rsidRPr="00FE263D" w14:paraId="34E89566" w14:textId="77777777" w:rsidTr="0097683C">
      <w:tc>
        <w:tcPr>
          <w:tcW w:w="851" w:type="dxa"/>
        </w:tcPr>
        <w:p w14:paraId="13A7AC58" w14:textId="77777777" w:rsidR="00577CEB" w:rsidRPr="00FE263D" w:rsidRDefault="00577CEB" w:rsidP="00577CEB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 xml:space="preserve">Nr: </w:t>
          </w:r>
          <w:sdt>
            <w:sdtPr>
              <w:rPr>
                <w:sz w:val="16"/>
                <w:szCs w:val="16"/>
              </w:rPr>
              <w:id w:val="2120014956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>
                <w:rPr>
                  <w:sz w:val="16"/>
                  <w:szCs w:val="16"/>
                </w:rPr>
                <w:t>2263</w:t>
              </w:r>
              <w:r w:rsidRPr="00FE263D">
                <w:rPr>
                  <w:sz w:val="16"/>
                  <w:szCs w:val="16"/>
                </w:rPr>
                <w:t xml:space="preserve"> 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228B6418" w14:textId="77777777" w:rsidR="00577CEB" w:rsidRPr="00577CEB" w:rsidRDefault="00577CEB" w:rsidP="00577CEB">
          <w:pPr>
            <w:jc w:val="both"/>
            <w:rPr>
              <w:sz w:val="16"/>
              <w:szCs w:val="16"/>
              <w:lang w:val="en-US"/>
            </w:rPr>
          </w:pPr>
          <w:r w:rsidRPr="00577CEB">
            <w:rPr>
              <w:b/>
              <w:sz w:val="16"/>
              <w:szCs w:val="16"/>
              <w:lang w:val="en-US"/>
            </w:rPr>
            <w:t>Name:</w:t>
          </w:r>
          <w:r w:rsidRPr="00577CEB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2070228999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r w:rsidRPr="00577CEB">
                <w:rPr>
                  <w:sz w:val="16"/>
                  <w:szCs w:val="16"/>
                  <w:lang w:val="en-US"/>
                </w:rPr>
                <w:t>FOR_Informed_Consent_RELATED_FU_CC_F</w:t>
              </w:r>
            </w:sdtContent>
          </w:sdt>
        </w:p>
      </w:tc>
      <w:tc>
        <w:tcPr>
          <w:tcW w:w="1275" w:type="dxa"/>
        </w:tcPr>
        <w:p w14:paraId="588BA211" w14:textId="3B35AC19" w:rsidR="00577CEB" w:rsidRPr="00FE263D" w:rsidRDefault="00577CEB" w:rsidP="00577CEB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Version"/>
              <w:tag w:val="version"/>
              <w:id w:val="-1057095733"/>
              <w:dataBinding w:prefixMappings="xmlns:ns0='http://ch.ser.dx4.bnc/data' xmlns:ns1='urn:schemas-microsoft-com:datatypes' " w:xpath="/ns0:data[1]/ns0:version[1]" w:storeItemID="{72AC65BF-45D5-4912-B979-662C64F62056}"/>
              <w:text/>
            </w:sdtPr>
            <w:sdtEndPr/>
            <w:sdtContent>
              <w:r w:rsidR="004F1F82">
                <w:rPr>
                  <w:sz w:val="16"/>
                  <w:szCs w:val="16"/>
                </w:rPr>
                <w:t>4</w:t>
              </w:r>
            </w:sdtContent>
          </w:sdt>
        </w:p>
      </w:tc>
      <w:tc>
        <w:tcPr>
          <w:tcW w:w="1843" w:type="dxa"/>
        </w:tcPr>
        <w:p w14:paraId="7FD54C99" w14:textId="640E48B9" w:rsidR="00577CEB" w:rsidRPr="00FE263D" w:rsidRDefault="00577CEB" w:rsidP="00577CEB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1921525455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4F1F82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577CEB" w:rsidRPr="00FE263D" w14:paraId="0CC0FD7D" w14:textId="77777777" w:rsidTr="0097683C">
      <w:trPr>
        <w:trHeight w:val="91"/>
      </w:trPr>
      <w:tc>
        <w:tcPr>
          <w:tcW w:w="9356" w:type="dxa"/>
          <w:gridSpan w:val="4"/>
        </w:tcPr>
        <w:p w14:paraId="59B841CB" w14:textId="77777777" w:rsidR="00577CEB" w:rsidRPr="00FE263D" w:rsidRDefault="00577CEB" w:rsidP="00577CEB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62B9302A" w14:textId="77777777" w:rsidR="00D37C19" w:rsidRPr="007A3B80" w:rsidRDefault="00D37C19" w:rsidP="00D37C19">
    <w:pPr>
      <w:pStyle w:val="Fuzeile"/>
      <w:tabs>
        <w:tab w:val="clear" w:pos="9026"/>
        <w:tab w:val="right" w:pos="9356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E203C6" w:rsidRPr="00FE263D" w14:paraId="1611C6AF" w14:textId="77777777" w:rsidTr="00987C60">
      <w:tc>
        <w:tcPr>
          <w:tcW w:w="851" w:type="dxa"/>
        </w:tcPr>
        <w:p w14:paraId="26174352" w14:textId="77777777" w:rsidR="00E203C6" w:rsidRPr="00FE263D" w:rsidRDefault="00E203C6" w:rsidP="00F25AF1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 xml:space="preserve">Nr: </w:t>
          </w:r>
          <w:sdt>
            <w:sdtPr>
              <w:rPr>
                <w:sz w:val="16"/>
                <w:szCs w:val="16"/>
              </w:rPr>
              <w:id w:val="-162314276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 w:rsidR="00F25AF1">
                <w:rPr>
                  <w:sz w:val="16"/>
                  <w:szCs w:val="16"/>
                </w:rPr>
                <w:t>2263</w:t>
              </w:r>
              <w:r w:rsidRPr="00FE263D">
                <w:rPr>
                  <w:sz w:val="16"/>
                  <w:szCs w:val="16"/>
                </w:rPr>
                <w:t xml:space="preserve"> 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657E6E0A" w14:textId="77777777" w:rsidR="00E203C6" w:rsidRPr="00577CEB" w:rsidRDefault="00E203C6" w:rsidP="00F25AF1">
          <w:pPr>
            <w:jc w:val="both"/>
            <w:rPr>
              <w:sz w:val="16"/>
              <w:szCs w:val="16"/>
              <w:lang w:val="en-US"/>
            </w:rPr>
          </w:pPr>
          <w:r w:rsidRPr="00577CEB">
            <w:rPr>
              <w:b/>
              <w:sz w:val="16"/>
              <w:szCs w:val="16"/>
              <w:lang w:val="en-US"/>
            </w:rPr>
            <w:t>Name:</w:t>
          </w:r>
          <w:r w:rsidRPr="00577CEB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504405364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r w:rsidRPr="00577CEB">
                <w:rPr>
                  <w:sz w:val="16"/>
                  <w:szCs w:val="16"/>
                  <w:lang w:val="en-US"/>
                </w:rPr>
                <w:t>FOR_</w:t>
              </w:r>
              <w:r w:rsidR="00F25AF1" w:rsidRPr="00577CEB">
                <w:rPr>
                  <w:sz w:val="16"/>
                  <w:szCs w:val="16"/>
                  <w:lang w:val="en-US"/>
                </w:rPr>
                <w:t>Informed_Consent_RELATED_FU_CC_F</w:t>
              </w:r>
            </w:sdtContent>
          </w:sdt>
        </w:p>
      </w:tc>
      <w:tc>
        <w:tcPr>
          <w:tcW w:w="1275" w:type="dxa"/>
        </w:tcPr>
        <w:p w14:paraId="3E5059E3" w14:textId="23A48917" w:rsidR="00E203C6" w:rsidRPr="00FE263D" w:rsidRDefault="00E203C6" w:rsidP="00F25AF1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Version"/>
              <w:tag w:val="version"/>
              <w:id w:val="636458371"/>
              <w:dataBinding w:prefixMappings="xmlns:ns0='http://ch.ser.dx4.bnc/data' xmlns:ns1='urn:schemas-microsoft-com:datatypes' " w:xpath="/ns0:data[1]/ns0:version[1]" w:storeItemID="{72AC65BF-45D5-4912-B979-662C64F62056}"/>
              <w:text/>
            </w:sdtPr>
            <w:sdtEndPr/>
            <w:sdtContent>
              <w:r w:rsidR="00450DEA">
                <w:rPr>
                  <w:sz w:val="16"/>
                  <w:szCs w:val="16"/>
                </w:rPr>
                <w:t>4</w:t>
              </w:r>
            </w:sdtContent>
          </w:sdt>
        </w:p>
      </w:tc>
      <w:tc>
        <w:tcPr>
          <w:tcW w:w="1843" w:type="dxa"/>
        </w:tcPr>
        <w:p w14:paraId="2B9534A7" w14:textId="4EDD6C72" w:rsidR="00E203C6" w:rsidRPr="00FE263D" w:rsidRDefault="00E203C6" w:rsidP="00AD6E88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1181242564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450DEA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AD6E88" w:rsidRPr="00FE263D" w14:paraId="6CD3CFC5" w14:textId="77777777" w:rsidTr="0050132F">
      <w:trPr>
        <w:trHeight w:val="91"/>
      </w:trPr>
      <w:tc>
        <w:tcPr>
          <w:tcW w:w="9356" w:type="dxa"/>
          <w:gridSpan w:val="4"/>
        </w:tcPr>
        <w:p w14:paraId="42FFDD26" w14:textId="77777777" w:rsidR="00AD6E88" w:rsidRPr="00FE263D" w:rsidRDefault="00AD6E88" w:rsidP="00AD6E88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E86886"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E86886"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14D6B806" w14:textId="77777777" w:rsidR="00F61B3C" w:rsidRPr="00722AA1" w:rsidRDefault="00F61B3C" w:rsidP="00F61B3C">
    <w:pPr>
      <w:pStyle w:val="Fuzeile"/>
      <w:tabs>
        <w:tab w:val="clear" w:pos="9026"/>
        <w:tab w:val="right" w:pos="9360"/>
      </w:tabs>
      <w:rPr>
        <w:sz w:val="2"/>
        <w:szCs w:val="2"/>
      </w:rPr>
    </w:pPr>
  </w:p>
  <w:p w14:paraId="0C5E709C" w14:textId="77777777" w:rsidR="00D37C19" w:rsidRPr="00F61B3C" w:rsidRDefault="00D37C19" w:rsidP="00F61B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4EDD" w14:textId="77777777" w:rsidR="00F537D1" w:rsidRDefault="00F537D1" w:rsidP="00D37C19">
      <w:r>
        <w:separator/>
      </w:r>
    </w:p>
  </w:footnote>
  <w:footnote w:type="continuationSeparator" w:id="0">
    <w:p w14:paraId="30714F6F" w14:textId="77777777" w:rsidR="00F537D1" w:rsidRDefault="00F537D1" w:rsidP="00D3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01961" w14:textId="2FA59749" w:rsidR="00D37C19" w:rsidRDefault="00577CEB" w:rsidP="005E531A">
    <w:pPr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A9A2A8" wp14:editId="167D1858">
          <wp:simplePos x="0" y="0"/>
          <wp:positionH relativeFrom="page">
            <wp:align>center</wp:align>
          </wp:positionH>
          <wp:positionV relativeFrom="paragraph">
            <wp:posOffset>-41275</wp:posOffset>
          </wp:positionV>
          <wp:extent cx="5849620" cy="1064260"/>
          <wp:effectExtent l="0" t="0" r="0" b="2540"/>
          <wp:wrapTight wrapText="bothSides">
            <wp:wrapPolygon edited="0">
              <wp:start x="0" y="0"/>
              <wp:lineTo x="0" y="21265"/>
              <wp:lineTo x="21525" y="21265"/>
              <wp:lineTo x="21525" y="0"/>
              <wp:lineTo x="0" y="0"/>
            </wp:wrapPolygon>
          </wp:wrapTight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24E0" w14:textId="502F5686" w:rsidR="00D37C19" w:rsidRDefault="00577CEB" w:rsidP="00513C3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73450" wp14:editId="4A67FD98">
          <wp:simplePos x="0" y="0"/>
          <wp:positionH relativeFrom="page">
            <wp:align>center</wp:align>
          </wp:positionH>
          <wp:positionV relativeFrom="paragraph">
            <wp:posOffset>-12700</wp:posOffset>
          </wp:positionV>
          <wp:extent cx="5849620" cy="1064260"/>
          <wp:effectExtent l="0" t="0" r="0" b="2540"/>
          <wp:wrapTight wrapText="bothSides">
            <wp:wrapPolygon edited="0">
              <wp:start x="0" y="0"/>
              <wp:lineTo x="0" y="21265"/>
              <wp:lineTo x="21525" y="21265"/>
              <wp:lineTo x="21525" y="0"/>
              <wp:lineTo x="0" y="0"/>
            </wp:wrapPolygon>
          </wp:wrapTight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DEC"/>
    <w:multiLevelType w:val="hybridMultilevel"/>
    <w:tmpl w:val="96E8DEAE"/>
    <w:lvl w:ilvl="0" w:tplc="1CA09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49C4A" w:tentative="1">
      <w:start w:val="1"/>
      <w:numFmt w:val="lowerLetter"/>
      <w:lvlText w:val="%2."/>
      <w:lvlJc w:val="left"/>
      <w:pPr>
        <w:ind w:left="1440" w:hanging="360"/>
      </w:pPr>
    </w:lvl>
    <w:lvl w:ilvl="2" w:tplc="548CCF9A" w:tentative="1">
      <w:start w:val="1"/>
      <w:numFmt w:val="lowerRoman"/>
      <w:lvlText w:val="%3."/>
      <w:lvlJc w:val="right"/>
      <w:pPr>
        <w:ind w:left="2160" w:hanging="180"/>
      </w:pPr>
    </w:lvl>
    <w:lvl w:ilvl="3" w:tplc="BE2084C0" w:tentative="1">
      <w:start w:val="1"/>
      <w:numFmt w:val="decimal"/>
      <w:lvlText w:val="%4."/>
      <w:lvlJc w:val="left"/>
      <w:pPr>
        <w:ind w:left="2880" w:hanging="360"/>
      </w:pPr>
    </w:lvl>
    <w:lvl w:ilvl="4" w:tplc="63A4FC84" w:tentative="1">
      <w:start w:val="1"/>
      <w:numFmt w:val="lowerLetter"/>
      <w:lvlText w:val="%5."/>
      <w:lvlJc w:val="left"/>
      <w:pPr>
        <w:ind w:left="3600" w:hanging="360"/>
      </w:pPr>
    </w:lvl>
    <w:lvl w:ilvl="5" w:tplc="ED06B10A" w:tentative="1">
      <w:start w:val="1"/>
      <w:numFmt w:val="lowerRoman"/>
      <w:lvlText w:val="%6."/>
      <w:lvlJc w:val="right"/>
      <w:pPr>
        <w:ind w:left="4320" w:hanging="180"/>
      </w:pPr>
    </w:lvl>
    <w:lvl w:ilvl="6" w:tplc="82E073AE" w:tentative="1">
      <w:start w:val="1"/>
      <w:numFmt w:val="decimal"/>
      <w:lvlText w:val="%7."/>
      <w:lvlJc w:val="left"/>
      <w:pPr>
        <w:ind w:left="5040" w:hanging="360"/>
      </w:pPr>
    </w:lvl>
    <w:lvl w:ilvl="7" w:tplc="5E74EE9A" w:tentative="1">
      <w:start w:val="1"/>
      <w:numFmt w:val="lowerLetter"/>
      <w:lvlText w:val="%8."/>
      <w:lvlJc w:val="left"/>
      <w:pPr>
        <w:ind w:left="5760" w:hanging="360"/>
      </w:pPr>
    </w:lvl>
    <w:lvl w:ilvl="8" w:tplc="3C4E0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50B0"/>
    <w:multiLevelType w:val="hybridMultilevel"/>
    <w:tmpl w:val="693E02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79A3"/>
    <w:multiLevelType w:val="hybridMultilevel"/>
    <w:tmpl w:val="21E239CC"/>
    <w:lvl w:ilvl="0" w:tplc="2B723CB6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6E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0A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0C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A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AD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43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ACA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4DB0"/>
    <w:multiLevelType w:val="hybridMultilevel"/>
    <w:tmpl w:val="315CEC6A"/>
    <w:lvl w:ilvl="0" w:tplc="E3E44548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D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04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CE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825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CC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E6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E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AA3"/>
    <w:multiLevelType w:val="hybridMultilevel"/>
    <w:tmpl w:val="EDA2013A"/>
    <w:lvl w:ilvl="0" w:tplc="CDDC02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B0CC4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6F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67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29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E4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EA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09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E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42F6"/>
    <w:multiLevelType w:val="hybridMultilevel"/>
    <w:tmpl w:val="C12427D0"/>
    <w:lvl w:ilvl="0" w:tplc="5E4E6EE0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2AD8057C" w:tentative="1">
      <w:start w:val="1"/>
      <w:numFmt w:val="lowerLetter"/>
      <w:lvlText w:val="%2."/>
      <w:lvlJc w:val="left"/>
      <w:pPr>
        <w:ind w:left="1724" w:hanging="360"/>
      </w:pPr>
    </w:lvl>
    <w:lvl w:ilvl="2" w:tplc="E6DE5B9C" w:tentative="1">
      <w:start w:val="1"/>
      <w:numFmt w:val="lowerRoman"/>
      <w:lvlText w:val="%3."/>
      <w:lvlJc w:val="right"/>
      <w:pPr>
        <w:ind w:left="2444" w:hanging="180"/>
      </w:pPr>
    </w:lvl>
    <w:lvl w:ilvl="3" w:tplc="DBD4DCFE" w:tentative="1">
      <w:start w:val="1"/>
      <w:numFmt w:val="decimal"/>
      <w:lvlText w:val="%4."/>
      <w:lvlJc w:val="left"/>
      <w:pPr>
        <w:ind w:left="3164" w:hanging="360"/>
      </w:pPr>
    </w:lvl>
    <w:lvl w:ilvl="4" w:tplc="98EE7E04" w:tentative="1">
      <w:start w:val="1"/>
      <w:numFmt w:val="lowerLetter"/>
      <w:lvlText w:val="%5."/>
      <w:lvlJc w:val="left"/>
      <w:pPr>
        <w:ind w:left="3884" w:hanging="360"/>
      </w:pPr>
    </w:lvl>
    <w:lvl w:ilvl="5" w:tplc="CA8291A2" w:tentative="1">
      <w:start w:val="1"/>
      <w:numFmt w:val="lowerRoman"/>
      <w:lvlText w:val="%6."/>
      <w:lvlJc w:val="right"/>
      <w:pPr>
        <w:ind w:left="4604" w:hanging="180"/>
      </w:pPr>
    </w:lvl>
    <w:lvl w:ilvl="6" w:tplc="58008724" w:tentative="1">
      <w:start w:val="1"/>
      <w:numFmt w:val="decimal"/>
      <w:lvlText w:val="%7."/>
      <w:lvlJc w:val="left"/>
      <w:pPr>
        <w:ind w:left="5324" w:hanging="360"/>
      </w:pPr>
    </w:lvl>
    <w:lvl w:ilvl="7" w:tplc="F078C35A" w:tentative="1">
      <w:start w:val="1"/>
      <w:numFmt w:val="lowerLetter"/>
      <w:lvlText w:val="%8."/>
      <w:lvlJc w:val="left"/>
      <w:pPr>
        <w:ind w:left="6044" w:hanging="360"/>
      </w:pPr>
    </w:lvl>
    <w:lvl w:ilvl="8" w:tplc="DA766BE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8150CCC"/>
    <w:multiLevelType w:val="hybridMultilevel"/>
    <w:tmpl w:val="9AE006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EB"/>
    <w:rsid w:val="0003476D"/>
    <w:rsid w:val="00070A99"/>
    <w:rsid w:val="00086316"/>
    <w:rsid w:val="000B11FF"/>
    <w:rsid w:val="00127998"/>
    <w:rsid w:val="0013451B"/>
    <w:rsid w:val="001A2723"/>
    <w:rsid w:val="0021582F"/>
    <w:rsid w:val="00277418"/>
    <w:rsid w:val="00316570"/>
    <w:rsid w:val="003710A7"/>
    <w:rsid w:val="00382068"/>
    <w:rsid w:val="003A614A"/>
    <w:rsid w:val="003F75F4"/>
    <w:rsid w:val="00416D5E"/>
    <w:rsid w:val="00447777"/>
    <w:rsid w:val="00450DEA"/>
    <w:rsid w:val="00495F8F"/>
    <w:rsid w:val="004A7B35"/>
    <w:rsid w:val="004D21DC"/>
    <w:rsid w:val="004D4F49"/>
    <w:rsid w:val="004D5366"/>
    <w:rsid w:val="004F1F82"/>
    <w:rsid w:val="00513C3C"/>
    <w:rsid w:val="00577CEB"/>
    <w:rsid w:val="005E531A"/>
    <w:rsid w:val="0060011C"/>
    <w:rsid w:val="00610DF4"/>
    <w:rsid w:val="006A3629"/>
    <w:rsid w:val="006A3E1C"/>
    <w:rsid w:val="006F674F"/>
    <w:rsid w:val="00722AA1"/>
    <w:rsid w:val="008611E2"/>
    <w:rsid w:val="0086581B"/>
    <w:rsid w:val="00914FFC"/>
    <w:rsid w:val="009C64C0"/>
    <w:rsid w:val="009E4B9E"/>
    <w:rsid w:val="00AC351A"/>
    <w:rsid w:val="00AC3FE4"/>
    <w:rsid w:val="00AD6E88"/>
    <w:rsid w:val="00B655AF"/>
    <w:rsid w:val="00BD2101"/>
    <w:rsid w:val="00BD6E90"/>
    <w:rsid w:val="00BF5C85"/>
    <w:rsid w:val="00C04EA4"/>
    <w:rsid w:val="00C14C23"/>
    <w:rsid w:val="00C46181"/>
    <w:rsid w:val="00CA7BBF"/>
    <w:rsid w:val="00CE41E2"/>
    <w:rsid w:val="00D37C19"/>
    <w:rsid w:val="00D53E88"/>
    <w:rsid w:val="00D9577E"/>
    <w:rsid w:val="00D9693C"/>
    <w:rsid w:val="00E01A73"/>
    <w:rsid w:val="00E203C6"/>
    <w:rsid w:val="00E81002"/>
    <w:rsid w:val="00E86886"/>
    <w:rsid w:val="00EB7281"/>
    <w:rsid w:val="00F0041A"/>
    <w:rsid w:val="00F25AF1"/>
    <w:rsid w:val="00F348B2"/>
    <w:rsid w:val="00F537D1"/>
    <w:rsid w:val="00F6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BA96DE9"/>
  <w15:docId w15:val="{0C05EFF2-9A6F-4992-B7FC-66884A7D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03476D"/>
    <w:rPr>
      <w:rFonts w:eastAsia="Times New Roman" w:cs="Arial"/>
      <w:szCs w:val="24"/>
      <w:lang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cs="Times New Roman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link w:val="berschrift1"/>
    <w:uiPriority w:val="9"/>
    <w:rsid w:val="00061D90"/>
    <w:rPr>
      <w:rFonts w:eastAsia="Times New Roman" w:cs="Times New Roman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link w:val="berschrift2"/>
    <w:uiPriority w:val="9"/>
    <w:rsid w:val="0066382C"/>
    <w:rPr>
      <w:rFonts w:eastAsia="Times New Roman" w:cs="Times New Roman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link w:val="berschrift3"/>
    <w:uiPriority w:val="9"/>
    <w:rsid w:val="0066382C"/>
    <w:rPr>
      <w:rFonts w:eastAsia="Times New Roman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semiHidden/>
    <w:rsid w:val="006638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66382C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66382C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66382C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663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6638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CHAufzaehlung">
    <w:name w:val="B-CH_Aufzaehlung"/>
    <w:basedOn w:val="Standard"/>
    <w:qFormat/>
    <w:rsid w:val="0017199C"/>
    <w:pPr>
      <w:numPr>
        <w:numId w:val="2"/>
      </w:numPr>
      <w:tabs>
        <w:tab w:val="left" w:pos="851"/>
      </w:tabs>
      <w:spacing w:before="60"/>
      <w:ind w:left="851" w:hanging="567"/>
    </w:pPr>
  </w:style>
  <w:style w:type="paragraph" w:customStyle="1" w:styleId="B-CHNummerierung">
    <w:name w:val="B-CH_Nummerierung"/>
    <w:basedOn w:val="B-CHAufzaehlung"/>
    <w:qFormat/>
    <w:rsid w:val="00F85EEC"/>
    <w:pPr>
      <w:numPr>
        <w:numId w:val="3"/>
      </w:numPr>
      <w:ind w:left="851" w:hanging="567"/>
    </w:pPr>
  </w:style>
  <w:style w:type="paragraph" w:customStyle="1" w:styleId="B-CHUeberschrift1">
    <w:name w:val="B-CH_Ueberschrift_1"/>
    <w:basedOn w:val="berschrift1"/>
    <w:next w:val="Standard"/>
    <w:qFormat/>
    <w:rsid w:val="002E2771"/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2E2771"/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2E2771"/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uiPriority w:val="99"/>
    <w:semiHidden/>
    <w:rsid w:val="00C8744C"/>
    <w:rPr>
      <w:color w:val="808080"/>
    </w:rPr>
  </w:style>
  <w:style w:type="paragraph" w:styleId="Textkrper">
    <w:name w:val="Body Text"/>
    <w:basedOn w:val="Standard"/>
    <w:link w:val="TextkrperZchn"/>
    <w:rsid w:val="00F467AD"/>
    <w:rPr>
      <w:rFonts w:cs="Times New Roman"/>
      <w:sz w:val="24"/>
      <w:szCs w:val="20"/>
    </w:rPr>
  </w:style>
  <w:style w:type="character" w:customStyle="1" w:styleId="TextkrperZchn">
    <w:name w:val="Textkörper Zchn"/>
    <w:link w:val="Textkrper"/>
    <w:rsid w:val="00F467AD"/>
    <w:rPr>
      <w:rFonts w:eastAsia="Times New Roman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9571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0041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0041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tstammzellspende.ch/fr/protection-des-donnees-registre-des-cellules-souches-du-sa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lutstammzellspende.ch/fr/protection-des-donnees-registre-des-cellules-souches-du-sa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10FF-ED41-4CB7-9A91-8AFB6F8A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srk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von Gunten</dc:creator>
  <cp:lastModifiedBy>Tabitha Bucher</cp:lastModifiedBy>
  <cp:revision>14</cp:revision>
  <cp:lastPrinted>2013-09-10T10:33:00Z</cp:lastPrinted>
  <dcterms:created xsi:type="dcterms:W3CDTF">2024-06-01T09:52:00Z</dcterms:created>
  <dcterms:modified xsi:type="dcterms:W3CDTF">2024-06-27T06:40:00Z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01F4-33D3-8C7A-A471</vt:lpwstr>
  </property>
</Properties>
</file>